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C4278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50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bookmarkStart w:id="0" w:name="_GoBack"/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  <w:r w:rsidRPr="00C42781"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  <w:t>Zadanie 5. w ramach Projektu pn. „Budowa zintegrowanego węzła przesiadkowego w Buku”</w:t>
      </w:r>
    </w:p>
    <w:bookmarkEnd w:id="0"/>
    <w:p w:rsidR="00C42781" w:rsidRPr="00C42781" w:rsidRDefault="00C42781" w:rsidP="00C42781">
      <w:pPr>
        <w:spacing w:after="0"/>
        <w:jc w:val="center"/>
        <w:rPr>
          <w:rFonts w:ascii="Calibri" w:eastAsia="Times New Roman" w:hAnsi="Calibri" w:cs="Times New Roman"/>
          <w:b/>
          <w:i/>
          <w:color w:val="0070C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  <w:r w:rsidR="00C42781">
              <w:rPr>
                <w:rFonts w:ascii="Arial Narrow" w:eastAsiaTheme="minorEastAsia" w:hAnsi="Arial Narrow" w:cs="Tahoma"/>
                <w:lang w:eastAsia="pl-PL"/>
              </w:rPr>
              <w:t xml:space="preserve"> wraz z infrastrukturą towarzyszącą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</w:t>
      </w:r>
      <w:r w:rsidR="00C42781">
        <w:rPr>
          <w:rFonts w:ascii="Arial Narrow" w:eastAsiaTheme="minorEastAsia" w:hAnsi="Arial Narrow" w:cs="Tahoma"/>
          <w:b/>
          <w:lang w:eastAsia="pl-PL"/>
        </w:rPr>
        <w:t xml:space="preserve"> 5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E72386">
      <w:rPr>
        <w:rFonts w:cs="Arial Narrow"/>
        <w:b/>
        <w:bCs/>
        <w:noProof/>
        <w:color w:val="0000FF"/>
        <w:sz w:val="14"/>
        <w:szCs w:val="14"/>
      </w:rPr>
      <w:drawing>
        <wp:inline distT="0" distB="0" distL="0" distR="0">
          <wp:extent cx="7127875" cy="7461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875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64B5A"/>
    <w:rsid w:val="002747B2"/>
    <w:rsid w:val="002B3D59"/>
    <w:rsid w:val="00424516"/>
    <w:rsid w:val="00516E4E"/>
    <w:rsid w:val="005D459B"/>
    <w:rsid w:val="00611D62"/>
    <w:rsid w:val="007D32B7"/>
    <w:rsid w:val="008C161F"/>
    <w:rsid w:val="00940B22"/>
    <w:rsid w:val="00A86FDE"/>
    <w:rsid w:val="00AA335A"/>
    <w:rsid w:val="00C42781"/>
    <w:rsid w:val="00E22658"/>
    <w:rsid w:val="00E7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2018-08-01T14:11:00Z</cp:lastPrinted>
  <dcterms:created xsi:type="dcterms:W3CDTF">2018-06-05T06:30:00Z</dcterms:created>
  <dcterms:modified xsi:type="dcterms:W3CDTF">2018-08-01T14:12:00Z</dcterms:modified>
</cp:coreProperties>
</file>